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391666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320E85">
        <w:rPr>
          <w:bCs/>
          <w:noProof w:val="0"/>
          <w:sz w:val="24"/>
          <w:szCs w:val="24"/>
        </w:rPr>
        <w:t>5419</w:t>
      </w:r>
    </w:p>
    <w:p w14:paraId="11776FA6" w14:textId="1DBC450C"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2F059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10F2">
        <w:rPr>
          <w:rFonts w:cs="Arial"/>
          <w:b/>
          <w:bCs/>
          <w:sz w:val="24"/>
        </w:rPr>
        <w:t>7.9.1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015CCB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10F2">
        <w:rPr>
          <w:rFonts w:ascii="Arial" w:hAnsi="Arial" w:cs="Arial"/>
          <w:b/>
          <w:bCs/>
          <w:sz w:val="24"/>
        </w:rPr>
        <w:t xml:space="preserve">Discussion on reply LSs on RSRP issues </w:t>
      </w:r>
      <w:bookmarkStart w:id="0" w:name="_Hlk134187967"/>
      <w:r w:rsidR="007D10F2">
        <w:rPr>
          <w:rFonts w:ascii="Arial" w:hAnsi="Arial" w:cs="Arial"/>
          <w:b/>
          <w:bCs/>
          <w:sz w:val="24"/>
        </w:rPr>
        <w:t>(</w:t>
      </w:r>
      <w:bookmarkStart w:id="1" w:name="_Hlk134178659"/>
      <w:r w:rsidR="007D10F2" w:rsidRPr="0066151C">
        <w:rPr>
          <w:rFonts w:ascii="Arial" w:hAnsi="Arial" w:cs="Arial"/>
          <w:b/>
          <w:bCs/>
          <w:sz w:val="24"/>
        </w:rPr>
        <w:t>R1-2304211</w:t>
      </w:r>
      <w:r w:rsidR="007D10F2" w:rsidRPr="007D10F2">
        <w:rPr>
          <w:rFonts w:ascii="Arial" w:hAnsi="Arial" w:cs="Arial"/>
          <w:b/>
          <w:bCs/>
          <w:sz w:val="24"/>
        </w:rPr>
        <w:t xml:space="preserve"> </w:t>
      </w:r>
      <w:r w:rsidR="0066151C">
        <w:rPr>
          <w:rFonts w:ascii="Arial" w:hAnsi="Arial" w:cs="Arial"/>
          <w:b/>
          <w:bCs/>
          <w:sz w:val="24"/>
        </w:rPr>
        <w:t>/ R2-23</w:t>
      </w:r>
      <w:r w:rsidR="00C30454">
        <w:rPr>
          <w:rFonts w:ascii="Arial" w:hAnsi="Arial" w:cs="Arial"/>
          <w:b/>
          <w:bCs/>
          <w:sz w:val="24"/>
        </w:rPr>
        <w:t>04617</w:t>
      </w:r>
      <w:r w:rsidR="0066151C">
        <w:rPr>
          <w:rFonts w:ascii="Arial" w:hAnsi="Arial" w:cs="Arial"/>
          <w:b/>
          <w:bCs/>
          <w:sz w:val="24"/>
        </w:rPr>
        <w:t xml:space="preserve"> </w:t>
      </w:r>
      <w:r w:rsidR="007D10F2" w:rsidRPr="007D10F2">
        <w:rPr>
          <w:rFonts w:ascii="Arial" w:hAnsi="Arial" w:cs="Arial"/>
          <w:b/>
          <w:bCs/>
          <w:sz w:val="24"/>
        </w:rPr>
        <w:t xml:space="preserve">and </w:t>
      </w:r>
      <w:r w:rsidR="007D10F2" w:rsidRPr="0066151C">
        <w:rPr>
          <w:rFonts w:ascii="Arial" w:hAnsi="Arial" w:cs="Arial"/>
          <w:b/>
          <w:bCs/>
          <w:sz w:val="24"/>
        </w:rPr>
        <w:t>R4-2306366</w:t>
      </w:r>
      <w:bookmarkEnd w:id="1"/>
      <w:r w:rsidR="0066151C">
        <w:rPr>
          <w:rFonts w:ascii="Arial" w:hAnsi="Arial" w:cs="Arial"/>
          <w:b/>
          <w:bCs/>
          <w:sz w:val="24"/>
        </w:rPr>
        <w:t xml:space="preserve"> / R2-23</w:t>
      </w:r>
      <w:r w:rsidR="00C30454">
        <w:rPr>
          <w:rFonts w:ascii="Arial" w:hAnsi="Arial" w:cs="Arial"/>
          <w:b/>
          <w:bCs/>
          <w:sz w:val="24"/>
        </w:rPr>
        <w:t>04637</w:t>
      </w:r>
      <w:r w:rsidR="007D10F2">
        <w:rPr>
          <w:rFonts w:ascii="Arial" w:hAnsi="Arial" w:cs="Arial"/>
          <w:b/>
          <w:bCs/>
          <w:sz w:val="24"/>
        </w:rPr>
        <w:t>)</w:t>
      </w:r>
      <w:bookmarkEnd w:id="0"/>
    </w:p>
    <w:p w14:paraId="25F387E8" w14:textId="5B064D4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D10F2" w:rsidRPr="007D10F2">
        <w:rPr>
          <w:rFonts w:ascii="Arial" w:hAnsi="Arial" w:cs="Arial"/>
          <w:b/>
          <w:bCs/>
          <w:sz w:val="24"/>
        </w:rPr>
        <w:t>NR_SL_relay_enh</w:t>
      </w:r>
      <w:proofErr w:type="spellEnd"/>
      <w:r w:rsidR="007D10F2" w:rsidRPr="007D10F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7D10F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49BED46" w14:textId="72034BA9" w:rsidR="007D10F2" w:rsidRDefault="00050CC0" w:rsidP="009339CB">
      <w:r>
        <w:t xml:space="preserve">Both RAN1 and RAN4 provided </w:t>
      </w:r>
      <w:r w:rsidRPr="00C7623C">
        <w:t xml:space="preserve">reply LSs </w:t>
      </w:r>
      <w:r w:rsidR="0066151C" w:rsidRPr="00C7623C">
        <w:t>(</w:t>
      </w:r>
      <w:hyperlink r:id="rId12" w:tgtFrame="_blank" w:tooltip="https://www.3gpp.org/ftp/tsg_ran/wg1_rl1/tsgr1_112b-e/docs/r1-2304211.zip" w:history="1">
        <w:r w:rsidR="0066151C" w:rsidRPr="00C7623C">
          <w:rPr>
            <w:rStyle w:val="Hyperlink"/>
          </w:rPr>
          <w:t>R1-2304211</w:t>
        </w:r>
      </w:hyperlink>
      <w:r w:rsidR="0066151C" w:rsidRPr="00C7623C">
        <w:t>/</w:t>
      </w:r>
      <w:hyperlink r:id="rId13" w:history="1">
        <w:r w:rsidR="00C7623C" w:rsidRPr="00C7623C">
          <w:rPr>
            <w:rStyle w:val="Hyperlink"/>
          </w:rPr>
          <w:t>R2-2304617</w:t>
        </w:r>
      </w:hyperlink>
      <w:r w:rsidR="00C7623C" w:rsidRPr="00C7623C">
        <w:t xml:space="preserve"> </w:t>
      </w:r>
      <w:r w:rsidR="0066151C" w:rsidRPr="00C7623C">
        <w:t xml:space="preserve">and </w:t>
      </w:r>
      <w:hyperlink r:id="rId14" w:history="1">
        <w:r w:rsidR="0066151C" w:rsidRPr="00C7623C">
          <w:rPr>
            <w:rStyle w:val="Hyperlink"/>
          </w:rPr>
          <w:t>R4-2306366</w:t>
        </w:r>
      </w:hyperlink>
      <w:r w:rsidR="0066151C" w:rsidRPr="00C7623C">
        <w:t>/</w:t>
      </w:r>
      <w:hyperlink r:id="rId15" w:history="1">
        <w:r w:rsidR="00C7623C" w:rsidRPr="00C7623C">
          <w:rPr>
            <w:rStyle w:val="Hyperlink"/>
          </w:rPr>
          <w:t>R2-2304637</w:t>
        </w:r>
      </w:hyperlink>
      <w:r w:rsidR="0066151C" w:rsidRPr="00C7623C">
        <w:t>)</w:t>
      </w:r>
      <w:r w:rsidRPr="00C7623C">
        <w:t xml:space="preserve"> on comparison</w:t>
      </w:r>
      <w:r w:rsidRPr="00050CC0">
        <w:t xml:space="preserve"> of SL-RSRP and SD-RSRP </w:t>
      </w:r>
      <w:r>
        <w:t>(</w:t>
      </w:r>
      <w:r w:rsidR="00C11709">
        <w:t xml:space="preserve">LS sent in </w:t>
      </w:r>
      <w:r w:rsidRPr="00050CC0">
        <w:t>R2-2302234</w:t>
      </w:r>
      <w:r>
        <w:t>)</w:t>
      </w:r>
      <w:r w:rsidR="0066151C">
        <w:t>.</w:t>
      </w:r>
    </w:p>
    <w:p w14:paraId="4854EE57" w14:textId="5882E61E" w:rsidR="009339CB" w:rsidRDefault="00050CC0" w:rsidP="009339CB">
      <w:r>
        <w:t xml:space="preserve">This paper discusses the consequences of the replies received from RAN1 and RAN4 and proposes </w:t>
      </w:r>
      <w:r w:rsidR="00C11709">
        <w:t xml:space="preserve">a </w:t>
      </w:r>
      <w:r>
        <w:t>way forward.</w:t>
      </w:r>
    </w:p>
    <w:p w14:paraId="7D484B6E" w14:textId="3F31E891" w:rsidR="009339CB" w:rsidRDefault="009339CB" w:rsidP="009339CB">
      <w:pPr>
        <w:pStyle w:val="Heading1"/>
      </w:pPr>
      <w:r w:rsidRPr="006E13D1">
        <w:t>2</w:t>
      </w:r>
      <w:r w:rsidRPr="006E13D1">
        <w:tab/>
      </w:r>
      <w:r w:rsidR="007D10F2">
        <w:t>Discussion</w:t>
      </w:r>
    </w:p>
    <w:p w14:paraId="18F21C24" w14:textId="3962863B" w:rsidR="00050CC0" w:rsidRDefault="00050CC0" w:rsidP="007D10F2">
      <w:r w:rsidRPr="00050CC0">
        <w:t>In</w:t>
      </w:r>
      <w:r w:rsidR="00C7623C">
        <w:t xml:space="preserve"> </w:t>
      </w:r>
      <w:hyperlink r:id="rId16" w:tgtFrame="_blank" w:tooltip="https://www.3gpp.org/ftp/tsg_ran/wg1_rl1/tsgr1_112b-e/docs/r1-2304211.zip" w:history="1">
        <w:r w:rsidR="00C7623C" w:rsidRPr="00C7623C">
          <w:rPr>
            <w:rStyle w:val="Hyperlink"/>
          </w:rPr>
          <w:t>R1-2304211</w:t>
        </w:r>
      </w:hyperlink>
      <w:r w:rsidR="00C7623C" w:rsidRPr="00C7623C">
        <w:t>/</w:t>
      </w:r>
      <w:hyperlink r:id="rId17" w:history="1">
        <w:r w:rsidR="00C7623C" w:rsidRPr="00C7623C">
          <w:rPr>
            <w:rStyle w:val="Hyperlink"/>
          </w:rPr>
          <w:t>R2-2304617</w:t>
        </w:r>
      </w:hyperlink>
      <w:r w:rsidR="00C11709" w:rsidRPr="00C7623C">
        <w:t xml:space="preserve"> </w:t>
      </w:r>
      <w:r w:rsidRPr="00C7623C">
        <w:t>RAN1</w:t>
      </w:r>
      <w:r>
        <w:t xml:space="preserve"> provide the following answer to RAN2:</w:t>
      </w:r>
    </w:p>
    <w:p w14:paraId="3F0058F0" w14:textId="77777777" w:rsidR="00050CC0" w:rsidRDefault="00050CC0" w:rsidP="00050CC0">
      <w:pPr>
        <w:pBdr>
          <w:top w:val="single" w:sz="4" w:space="1" w:color="auto"/>
          <w:left w:val="single" w:sz="4" w:space="4" w:color="auto"/>
          <w:bottom w:val="single" w:sz="4" w:space="1" w:color="auto"/>
          <w:right w:val="single" w:sz="4" w:space="4" w:color="auto"/>
        </w:pBdr>
        <w:ind w:left="284"/>
        <w:rPr>
          <w:rFonts w:ascii="Arial" w:hAnsi="Arial" w:cs="Arial"/>
        </w:rPr>
      </w:pPr>
      <w:r>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p w14:paraId="76519DFC" w14:textId="4C3A6193" w:rsidR="00050CC0" w:rsidRDefault="00050CC0" w:rsidP="007D10F2">
      <w:r>
        <w:t xml:space="preserve">Moreover, RAN1 explained </w:t>
      </w:r>
      <w:r w:rsidRPr="00050CC0">
        <w:t>that comparison of SL-RSRP and SD-RSRP measurement is affected by at least the following issues</w:t>
      </w:r>
      <w:r>
        <w:t>:</w:t>
      </w:r>
    </w:p>
    <w:p w14:paraId="6760C6A2" w14:textId="77777777" w:rsidR="00050CC0" w:rsidRDefault="00050CC0" w:rsidP="00050CC0">
      <w:pPr>
        <w:widowControl w:val="0"/>
        <w:numPr>
          <w:ilvl w:val="0"/>
          <w:numId w:val="8"/>
        </w:numPr>
        <w:pBdr>
          <w:top w:val="single" w:sz="4" w:space="1" w:color="auto"/>
          <w:left w:val="single" w:sz="4" w:space="4" w:color="auto"/>
          <w:bottom w:val="single" w:sz="4" w:space="1" w:color="auto"/>
          <w:right w:val="single" w:sz="4" w:space="4" w:color="auto"/>
        </w:pBdr>
        <w:spacing w:after="0"/>
        <w:jc w:val="both"/>
        <w:rPr>
          <w:rFonts w:ascii="Arial" w:eastAsia="Batang" w:hAnsi="Arial" w:cs="Arial"/>
          <w:bCs/>
          <w:lang w:eastAsia="x-none"/>
        </w:rPr>
      </w:pPr>
      <w:r>
        <w:rPr>
          <w:rFonts w:ascii="Arial" w:eastAsia="Batang" w:hAnsi="Arial" w:cs="Arial"/>
          <w:bCs/>
          <w:lang w:eastAsia="x-none"/>
        </w:rPr>
        <w:t xml:space="preserve">Unicast is subject to transmit power control based on SL pathloss if parameter </w:t>
      </w:r>
      <w:r>
        <w:rPr>
          <w:rFonts w:ascii="Arial" w:eastAsia="Batang" w:hAnsi="Arial" w:cs="Arial"/>
          <w:bCs/>
          <w:i/>
          <w:iCs/>
          <w:lang w:eastAsia="x-none"/>
        </w:rPr>
        <w:t>sl-P0-PSSCH-PSCCH</w:t>
      </w:r>
      <w:r>
        <w:rPr>
          <w:rFonts w:ascii="Arial" w:eastAsia="Batang" w:hAnsi="Arial" w:cs="Arial"/>
          <w:bCs/>
          <w:lang w:eastAsia="x-none"/>
        </w:rPr>
        <w:t xml:space="preserve"> is provided, while broadcast is not subject to this power control mechanism. </w:t>
      </w:r>
    </w:p>
    <w:p w14:paraId="06B134AF" w14:textId="77777777" w:rsidR="00050CC0" w:rsidRDefault="00050CC0" w:rsidP="00050CC0">
      <w:pPr>
        <w:widowControl w:val="0"/>
        <w:numPr>
          <w:ilvl w:val="0"/>
          <w:numId w:val="8"/>
        </w:numPr>
        <w:pBdr>
          <w:top w:val="single" w:sz="4" w:space="1" w:color="auto"/>
          <w:left w:val="single" w:sz="4" w:space="4" w:color="auto"/>
          <w:bottom w:val="single" w:sz="4" w:space="1" w:color="auto"/>
          <w:right w:val="single" w:sz="4" w:space="4" w:color="auto"/>
        </w:pBdr>
        <w:spacing w:after="0"/>
        <w:jc w:val="both"/>
        <w:rPr>
          <w:rFonts w:ascii="Arial" w:eastAsia="Batang" w:hAnsi="Arial" w:cs="Arial"/>
          <w:bCs/>
          <w:lang w:eastAsia="x-none"/>
        </w:rPr>
      </w:pPr>
      <w:r>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573ECC67" w14:textId="77777777" w:rsidR="00050CC0" w:rsidRDefault="00050CC0" w:rsidP="00050CC0">
      <w:pPr>
        <w:widowControl w:val="0"/>
        <w:numPr>
          <w:ilvl w:val="0"/>
          <w:numId w:val="8"/>
        </w:numPr>
        <w:pBdr>
          <w:top w:val="single" w:sz="4" w:space="1" w:color="auto"/>
          <w:left w:val="single" w:sz="4" w:space="4" w:color="auto"/>
          <w:bottom w:val="single" w:sz="4" w:space="1" w:color="auto"/>
          <w:right w:val="single" w:sz="4" w:space="4" w:color="auto"/>
        </w:pBdr>
        <w:spacing w:after="0"/>
        <w:jc w:val="both"/>
        <w:rPr>
          <w:rFonts w:ascii="Arial" w:eastAsia="Batang" w:hAnsi="Arial" w:cs="Arial"/>
          <w:bCs/>
          <w:iCs/>
          <w:lang w:eastAsia="x-none"/>
        </w:rPr>
      </w:pPr>
      <w:r>
        <w:rPr>
          <w:rFonts w:ascii="Arial" w:eastAsia="Batang" w:hAnsi="Arial" w:cs="Arial"/>
          <w:bCs/>
          <w:lang w:eastAsia="x-none"/>
        </w:rPr>
        <w:t xml:space="preserve">Transmission of discovery messages can take place in dedicated discovery pools; these may be configured differently, </w:t>
      </w:r>
      <w:proofErr w:type="gramStart"/>
      <w:r>
        <w:rPr>
          <w:rFonts w:ascii="Arial" w:eastAsia="Batang" w:hAnsi="Arial" w:cs="Arial"/>
          <w:bCs/>
          <w:lang w:eastAsia="x-none"/>
        </w:rPr>
        <w:t>e.g.</w:t>
      </w:r>
      <w:proofErr w:type="gramEnd"/>
      <w:r>
        <w:rPr>
          <w:rFonts w:ascii="Arial" w:eastAsia="Batang" w:hAnsi="Arial" w:cs="Arial"/>
          <w:bCs/>
          <w:lang w:eastAsia="x-none"/>
        </w:rPr>
        <w:t xml:space="preserve"> with respect to power control settings, from the pool(s) on which SL-RSRP is measured.</w:t>
      </w:r>
    </w:p>
    <w:p w14:paraId="1F34796A" w14:textId="77777777" w:rsidR="00050CC0" w:rsidRDefault="00050CC0" w:rsidP="00050CC0">
      <w:pPr>
        <w:widowControl w:val="0"/>
        <w:numPr>
          <w:ilvl w:val="0"/>
          <w:numId w:val="8"/>
        </w:numPr>
        <w:pBdr>
          <w:top w:val="single" w:sz="4" w:space="1" w:color="auto"/>
          <w:left w:val="single" w:sz="4" w:space="4" w:color="auto"/>
          <w:bottom w:val="single" w:sz="4" w:space="1" w:color="auto"/>
          <w:right w:val="single" w:sz="4" w:space="4" w:color="auto"/>
        </w:pBdr>
        <w:spacing w:after="0"/>
        <w:rPr>
          <w:rFonts w:ascii="Arial" w:eastAsia="Batang" w:hAnsi="Arial" w:cs="Arial"/>
          <w:bCs/>
          <w:iCs/>
          <w:lang w:eastAsia="x-none"/>
        </w:rPr>
      </w:pPr>
      <w:r>
        <w:rPr>
          <w:rFonts w:ascii="Arial" w:eastAsia="Batang" w:hAnsi="Arial" w:cs="Arial"/>
          <w:bCs/>
          <w:lang w:eastAsia="x-none"/>
        </w:rPr>
        <w:t xml:space="preserve">Note: Sidelink carrier aggregation, for which an objective was added to Rel-18 NR_SL_enh2 at RAN#99, may additionally impact SL transmit power. </w:t>
      </w:r>
      <w:r>
        <w:rPr>
          <w:rFonts w:ascii="Arial" w:eastAsia="Batang" w:hAnsi="Arial" w:cs="Arial"/>
          <w:bCs/>
          <w:lang w:eastAsia="x-none"/>
        </w:rPr>
        <w:br/>
        <w:t>Note: RAN1 has not started work on SL carrier aggregation.</w:t>
      </w:r>
    </w:p>
    <w:p w14:paraId="4C3AF43B" w14:textId="0CB85F51" w:rsidR="00050CC0" w:rsidRDefault="00050CC0" w:rsidP="007D10F2"/>
    <w:p w14:paraId="78B3D8FD" w14:textId="7EA06964" w:rsidR="007D10F2" w:rsidRPr="00050CC0" w:rsidRDefault="00050CC0" w:rsidP="007D10F2">
      <w:r>
        <w:t xml:space="preserve">In </w:t>
      </w:r>
      <w:hyperlink r:id="rId18" w:history="1">
        <w:r w:rsidRPr="00050CC0">
          <w:rPr>
            <w:rStyle w:val="Hyperlink"/>
          </w:rPr>
          <w:t>R4-2306366</w:t>
        </w:r>
      </w:hyperlink>
      <w:r w:rsidR="00C11709">
        <w:t>/</w:t>
      </w:r>
      <w:hyperlink r:id="rId19" w:history="1">
        <w:r w:rsidR="00C7623C" w:rsidRPr="00C7623C">
          <w:rPr>
            <w:rStyle w:val="Hyperlink"/>
          </w:rPr>
          <w:t>R2-2304637</w:t>
        </w:r>
      </w:hyperlink>
      <w:r w:rsidR="00C11709" w:rsidRPr="0066151C">
        <w:t xml:space="preserve"> </w:t>
      </w:r>
      <w:r>
        <w:t>RAN4 provide the following answer to RAN2:</w:t>
      </w:r>
    </w:p>
    <w:p w14:paraId="7989F69D" w14:textId="255ADB1D" w:rsidR="00050CC0" w:rsidRDefault="00050CC0" w:rsidP="00050CC0">
      <w:pPr>
        <w:pBdr>
          <w:top w:val="single" w:sz="4" w:space="1" w:color="auto"/>
          <w:left w:val="single" w:sz="4" w:space="4" w:color="auto"/>
          <w:bottom w:val="single" w:sz="4" w:space="1" w:color="auto"/>
          <w:right w:val="single" w:sz="4" w:space="4" w:color="auto"/>
        </w:pBdr>
        <w:ind w:left="284"/>
      </w:pPr>
      <w:r>
        <w:rPr>
          <w:rFonts w:ascii="Arial" w:hAnsi="Arial" w:cs="Arial"/>
          <w:bCs/>
          <w:lang w:eastAsia="zh-CN"/>
        </w:rPr>
        <w:t>Comparison of SL-RSRP and SD-RSRP cannot</w:t>
      </w:r>
      <w:r w:rsidRPr="00AD66B4">
        <w:rPr>
          <w:rFonts w:ascii="Arial" w:hAnsi="Arial" w:cs="Arial"/>
          <w:bCs/>
          <w:lang w:eastAsia="zh-CN"/>
        </w:rPr>
        <w:t xml:space="preserve"> be used to trigger a measurement report </w:t>
      </w:r>
      <w:r w:rsidRPr="005D5D38">
        <w:rPr>
          <w:rFonts w:ascii="Arial" w:hAnsi="Arial" w:cs="Arial"/>
          <w:bCs/>
        </w:rPr>
        <w:t xml:space="preserve">due to transmission power </w:t>
      </w:r>
      <w:r>
        <w:rPr>
          <w:rFonts w:ascii="Arial" w:hAnsi="Arial" w:cs="Arial"/>
          <w:bCs/>
        </w:rPr>
        <w:t>difference between the reference signals on which the UE is measuring SL-RSRP and SD-RSRP,</w:t>
      </w:r>
      <w:r>
        <w:rPr>
          <w:rFonts w:ascii="Arial" w:hAnsi="Arial" w:cs="Arial"/>
          <w:bCs/>
          <w:lang w:eastAsia="zh-CN"/>
        </w:rPr>
        <w:t xml:space="preserve"> unless</w:t>
      </w:r>
      <w:r w:rsidRPr="00AD66B4">
        <w:rPr>
          <w:rFonts w:ascii="Arial" w:hAnsi="Arial" w:cs="Arial"/>
          <w:bCs/>
          <w:lang w:eastAsia="zh-CN"/>
        </w:rPr>
        <w:t xml:space="preserve"> </w:t>
      </w:r>
      <w:r>
        <w:rPr>
          <w:rFonts w:ascii="Arial" w:hAnsi="Arial" w:cs="Arial"/>
          <w:bCs/>
          <w:lang w:eastAsia="zh-CN"/>
        </w:rPr>
        <w:t>the difference caused by transmission power control mechanism can be properly handled.</w:t>
      </w:r>
    </w:p>
    <w:p w14:paraId="6D588AA1" w14:textId="4F96BE50" w:rsidR="00252B50" w:rsidRDefault="00252B50" w:rsidP="007D10F2">
      <w:r>
        <w:t xml:space="preserve">It is clear from both RAN1 and RAN4 replies that </w:t>
      </w:r>
      <w:r w:rsidR="004023F8">
        <w:t xml:space="preserve">the </w:t>
      </w:r>
      <w:r>
        <w:t>transmit power control in u</w:t>
      </w:r>
      <w:r w:rsidRPr="00B776F3">
        <w:t xml:space="preserve">nicast based on SL pathloss </w:t>
      </w:r>
      <w:r>
        <w:t>as opposed to no transmit power control in sidelink discovery broadcast message provides difference between SL-RSRP and SD-RSRP. Additionally, the transmit power of discovery message may vary due to CBR-based and/or resource pool based maximum TX power.</w:t>
      </w:r>
    </w:p>
    <w:p w14:paraId="34AA8D23" w14:textId="77777777" w:rsidR="00922454" w:rsidRDefault="00C642BF" w:rsidP="007D10F2">
      <w:r>
        <w:t xml:space="preserve">As indicated in the replies from either working group (especially the technical issues listed in the RAN1 </w:t>
      </w:r>
      <w:proofErr w:type="gramStart"/>
      <w:r>
        <w:t>reply</w:t>
      </w:r>
      <w:proofErr w:type="gramEnd"/>
      <w:r>
        <w:t xml:space="preserve"> LS) the introduction of a new Z2 event that is based on the comparison of SL-RSRP and SD-RSRP measurements is not </w:t>
      </w:r>
      <w:r>
        <w:lastRenderedPageBreak/>
        <w:t>straightforward and thus would require additional considerations and may require some cooperation with RAN1 and/or RAN4.</w:t>
      </w:r>
    </w:p>
    <w:p w14:paraId="3F334E55" w14:textId="77777777" w:rsidR="00922454" w:rsidRPr="00E66EB1" w:rsidRDefault="00922454" w:rsidP="00922454">
      <w:pPr>
        <w:rPr>
          <w:b/>
          <w:bCs/>
        </w:rPr>
      </w:pPr>
      <w:r w:rsidRPr="00E66EB1">
        <w:rPr>
          <w:b/>
          <w:bCs/>
        </w:rPr>
        <w:t>Observation 1: Specifying a Z2 event is not trivial</w:t>
      </w:r>
      <w:r>
        <w:rPr>
          <w:b/>
          <w:bCs/>
        </w:rPr>
        <w:t xml:space="preserve"> due to the power imbalance between SL-RSRP and SD-RSRP measurements</w:t>
      </w:r>
      <w:r w:rsidRPr="00E66EB1">
        <w:rPr>
          <w:b/>
          <w:bCs/>
        </w:rPr>
        <w:t>.</w:t>
      </w:r>
    </w:p>
    <w:p w14:paraId="1CDCA1CC" w14:textId="0D16491A" w:rsidR="000C5676" w:rsidRPr="00140157" w:rsidRDefault="0094375C" w:rsidP="007D10F2">
      <w:pPr>
        <w:rPr>
          <w:b/>
          <w:bCs/>
        </w:rPr>
      </w:pPr>
      <w:r>
        <w:rPr>
          <w:b/>
          <w:bCs/>
        </w:rPr>
        <w:t xml:space="preserve">Proposal 1: </w:t>
      </w:r>
      <w:r w:rsidR="00F23333">
        <w:rPr>
          <w:b/>
          <w:bCs/>
        </w:rPr>
        <w:t xml:space="preserve">RAN2 </w:t>
      </w:r>
      <w:r w:rsidR="00BC3DEE">
        <w:rPr>
          <w:b/>
          <w:bCs/>
        </w:rPr>
        <w:t xml:space="preserve">discuss how the </w:t>
      </w:r>
      <w:r w:rsidR="004F10A0">
        <w:rPr>
          <w:b/>
          <w:bCs/>
        </w:rPr>
        <w:t xml:space="preserve">comparison of </w:t>
      </w:r>
      <w:r w:rsidR="006C26B1">
        <w:rPr>
          <w:b/>
          <w:bCs/>
        </w:rPr>
        <w:t xml:space="preserve">SL-RSRP and SD-RSRP </w:t>
      </w:r>
      <w:r w:rsidR="004F10A0">
        <w:rPr>
          <w:b/>
          <w:bCs/>
        </w:rPr>
        <w:t xml:space="preserve">considering the different </w:t>
      </w:r>
      <w:r w:rsidR="002545AD">
        <w:rPr>
          <w:b/>
          <w:bCs/>
        </w:rPr>
        <w:t>transmission power</w:t>
      </w:r>
      <w:r w:rsidR="004F10A0">
        <w:rPr>
          <w:b/>
          <w:bCs/>
        </w:rPr>
        <w:t>s</w:t>
      </w:r>
      <w:r w:rsidR="002545AD">
        <w:rPr>
          <w:b/>
          <w:bCs/>
        </w:rPr>
        <w:t xml:space="preserve"> can be </w:t>
      </w:r>
      <w:r w:rsidR="00E262A9">
        <w:rPr>
          <w:b/>
          <w:bCs/>
        </w:rPr>
        <w:t xml:space="preserve">handled in </w:t>
      </w:r>
      <w:r w:rsidR="003E7CF4">
        <w:rPr>
          <w:b/>
          <w:bCs/>
        </w:rPr>
        <w:t>the new Z2 event</w:t>
      </w:r>
      <w:r w:rsidR="00E262A9">
        <w:rPr>
          <w:b/>
          <w:bCs/>
        </w:rPr>
        <w:t>.</w:t>
      </w:r>
      <w:r w:rsidR="00D91C67">
        <w:rPr>
          <w:b/>
          <w:bCs/>
        </w:rPr>
        <w:t xml:space="preserve"> </w:t>
      </w:r>
      <w:r w:rsidR="003E7CF4">
        <w:rPr>
          <w:b/>
          <w:bCs/>
        </w:rPr>
        <w:t xml:space="preserve"> </w:t>
      </w:r>
    </w:p>
    <w:p w14:paraId="33741CD3" w14:textId="2F75D16B" w:rsidR="00140157" w:rsidRDefault="00140157" w:rsidP="007D10F2">
      <w:r>
        <w:t xml:space="preserve">The technical issues related to the comparison of SL-RSRP and SD-RSRP </w:t>
      </w:r>
      <w:r w:rsidR="0066151C">
        <w:t>measurements</w:t>
      </w:r>
      <w:r>
        <w:t xml:space="preserve"> are not limited to the introduction of Z2 event. Th</w:t>
      </w:r>
      <w:r w:rsidR="0066151C">
        <w:t>e problems are also valid when relay selection or reselection happen in UE-to-UE relay and in UE-to-NW scenarios. Therefore, it would be reasonable to consider</w:t>
      </w:r>
      <w:r>
        <w:t xml:space="preserve"> </w:t>
      </w:r>
      <w:r w:rsidR="0066151C">
        <w:t xml:space="preserve">the </w:t>
      </w:r>
      <w:r>
        <w:t>issue</w:t>
      </w:r>
      <w:r w:rsidR="0066151C">
        <w:t>s above generally during RAN2 Rel-18 work and avoid any solutions that require the comparison of SL-RSRP and SD-RSRP measurements</w:t>
      </w:r>
      <w:r w:rsidR="00596F33">
        <w:t xml:space="preserve"> without</w:t>
      </w:r>
      <w:r w:rsidR="00EA76E8">
        <w:t xml:space="preserve"> handling </w:t>
      </w:r>
      <w:r w:rsidR="00683F7B">
        <w:t>the difference</w:t>
      </w:r>
      <w:r w:rsidR="005E1AC1">
        <w:t>s</w:t>
      </w:r>
      <w:r w:rsidR="00683F7B">
        <w:t xml:space="preserve"> coming from </w:t>
      </w:r>
      <w:r w:rsidR="007864F0">
        <w:t>the</w:t>
      </w:r>
      <w:r w:rsidR="001518DB">
        <w:t xml:space="preserve"> </w:t>
      </w:r>
      <w:r w:rsidR="00CE1AD1">
        <w:t xml:space="preserve">different </w:t>
      </w:r>
      <w:r w:rsidR="001518DB">
        <w:t>transmi</w:t>
      </w:r>
      <w:r w:rsidR="00CE1AD1">
        <w:t xml:space="preserve">ssion </w:t>
      </w:r>
      <w:r w:rsidR="001518DB">
        <w:t>power</w:t>
      </w:r>
      <w:r w:rsidR="0066151C">
        <w:t xml:space="preserve">. </w:t>
      </w:r>
    </w:p>
    <w:p w14:paraId="6DB53727" w14:textId="371DE9F2" w:rsidR="000C5676" w:rsidRPr="0066151C" w:rsidRDefault="000C5676" w:rsidP="007D10F2">
      <w:pPr>
        <w:rPr>
          <w:b/>
          <w:bCs/>
        </w:rPr>
      </w:pPr>
      <w:r w:rsidRPr="0066151C">
        <w:rPr>
          <w:b/>
          <w:bCs/>
        </w:rPr>
        <w:t xml:space="preserve">Proposal 2: RAN2 agrees that the comparison of SL-RSRP and SD-RSRP </w:t>
      </w:r>
      <w:r w:rsidR="00C11709">
        <w:rPr>
          <w:b/>
          <w:bCs/>
        </w:rPr>
        <w:t xml:space="preserve">measurements </w:t>
      </w:r>
      <w:r w:rsidR="00C64E57" w:rsidRPr="00C64E57">
        <w:rPr>
          <w:b/>
          <w:bCs/>
        </w:rPr>
        <w:t>without handling the difference</w:t>
      </w:r>
      <w:r w:rsidR="00CE1AD1">
        <w:rPr>
          <w:b/>
          <w:bCs/>
        </w:rPr>
        <w:t>s</w:t>
      </w:r>
      <w:r w:rsidR="00C64E57" w:rsidRPr="00C64E57">
        <w:rPr>
          <w:b/>
          <w:bCs/>
        </w:rPr>
        <w:t xml:space="preserve"> coming from the </w:t>
      </w:r>
      <w:r w:rsidR="00CE1AD1">
        <w:rPr>
          <w:b/>
          <w:bCs/>
        </w:rPr>
        <w:t xml:space="preserve">different </w:t>
      </w:r>
      <w:r w:rsidR="00C64E57" w:rsidRPr="00C64E57">
        <w:rPr>
          <w:b/>
          <w:bCs/>
        </w:rPr>
        <w:t>transmi</w:t>
      </w:r>
      <w:r w:rsidR="00CE1AD1">
        <w:rPr>
          <w:b/>
          <w:bCs/>
        </w:rPr>
        <w:t>ssion</w:t>
      </w:r>
      <w:r w:rsidR="00C64E57" w:rsidRPr="00C64E57">
        <w:rPr>
          <w:b/>
          <w:bCs/>
        </w:rPr>
        <w:t xml:space="preserve"> power </w:t>
      </w:r>
      <w:r w:rsidRPr="0066151C">
        <w:rPr>
          <w:b/>
          <w:bCs/>
        </w:rPr>
        <w:t>should not be used during the UE-to-UE relay selection and reselection.</w:t>
      </w:r>
    </w:p>
    <w:p w14:paraId="365DAD81" w14:textId="2F99D870" w:rsidR="000C5676" w:rsidRDefault="000C5676" w:rsidP="000C5676">
      <w:pPr>
        <w:rPr>
          <w:b/>
          <w:bCs/>
        </w:rPr>
      </w:pPr>
      <w:r w:rsidRPr="0066151C">
        <w:rPr>
          <w:b/>
          <w:bCs/>
        </w:rPr>
        <w:t xml:space="preserve">Proposal 3: RAN2 agrees that the comparison of SL-RSRP and SD-RSRP </w:t>
      </w:r>
      <w:r w:rsidR="00C11709">
        <w:rPr>
          <w:b/>
          <w:bCs/>
        </w:rPr>
        <w:t xml:space="preserve">measurements </w:t>
      </w:r>
      <w:r w:rsidR="00CE1AD1" w:rsidRPr="00C64E57">
        <w:rPr>
          <w:b/>
          <w:bCs/>
        </w:rPr>
        <w:t>without handling the difference</w:t>
      </w:r>
      <w:r w:rsidR="00CE1AD1">
        <w:rPr>
          <w:b/>
          <w:bCs/>
        </w:rPr>
        <w:t>s</w:t>
      </w:r>
      <w:r w:rsidR="00CE1AD1" w:rsidRPr="00C64E57">
        <w:rPr>
          <w:b/>
          <w:bCs/>
        </w:rPr>
        <w:t xml:space="preserve"> coming from the </w:t>
      </w:r>
      <w:r w:rsidR="00CE1AD1">
        <w:rPr>
          <w:b/>
          <w:bCs/>
        </w:rPr>
        <w:t xml:space="preserve">different </w:t>
      </w:r>
      <w:r w:rsidR="00CE1AD1" w:rsidRPr="00C64E57">
        <w:rPr>
          <w:b/>
          <w:bCs/>
        </w:rPr>
        <w:t>transmi</w:t>
      </w:r>
      <w:r w:rsidR="00CE1AD1">
        <w:rPr>
          <w:b/>
          <w:bCs/>
        </w:rPr>
        <w:t>ssion</w:t>
      </w:r>
      <w:r w:rsidR="00CE1AD1" w:rsidRPr="00C64E57">
        <w:rPr>
          <w:b/>
          <w:bCs/>
        </w:rPr>
        <w:t xml:space="preserve"> power </w:t>
      </w:r>
      <w:r w:rsidRPr="0066151C">
        <w:rPr>
          <w:b/>
          <w:bCs/>
        </w:rPr>
        <w:t>should not be used during the UE-to-NW relay selection and reselection.</w:t>
      </w:r>
    </w:p>
    <w:p w14:paraId="69B7B8E6" w14:textId="69E07FC9" w:rsidR="009339CB" w:rsidRPr="006E13D1" w:rsidRDefault="005A13AB" w:rsidP="009339CB">
      <w:pPr>
        <w:pStyle w:val="Heading1"/>
      </w:pPr>
      <w:r>
        <w:t>3</w:t>
      </w:r>
      <w:r w:rsidR="009339CB" w:rsidRPr="006E13D1">
        <w:tab/>
      </w:r>
      <w:r w:rsidR="009339CB">
        <w:t>Conclusion</w:t>
      </w:r>
    </w:p>
    <w:p w14:paraId="6E24B0F4" w14:textId="65767D1D" w:rsidR="009339CB" w:rsidRPr="006E13D1" w:rsidRDefault="009339CB" w:rsidP="009339CB">
      <w:r>
        <w:t>This document has made the following observations</w:t>
      </w:r>
      <w:r w:rsidR="007D10F2">
        <w:t xml:space="preserve"> and proposals</w:t>
      </w:r>
      <w:r>
        <w:t>:</w:t>
      </w:r>
    </w:p>
    <w:p w14:paraId="5F9E0B0D" w14:textId="77777777" w:rsidR="009E330A" w:rsidRPr="00E66EB1" w:rsidRDefault="009E330A" w:rsidP="009E330A">
      <w:pPr>
        <w:rPr>
          <w:b/>
          <w:bCs/>
        </w:rPr>
      </w:pPr>
      <w:r w:rsidRPr="00E66EB1">
        <w:rPr>
          <w:b/>
          <w:bCs/>
        </w:rPr>
        <w:t>Observation 1: Specifying a Z2 event is not trivial</w:t>
      </w:r>
      <w:r>
        <w:rPr>
          <w:b/>
          <w:bCs/>
        </w:rPr>
        <w:t xml:space="preserve"> due to the power imbalance between SL-RSRP and SD-RSRP measurements</w:t>
      </w:r>
      <w:r w:rsidRPr="00E66EB1">
        <w:rPr>
          <w:b/>
          <w:bCs/>
        </w:rPr>
        <w:t>.</w:t>
      </w:r>
    </w:p>
    <w:p w14:paraId="4D1ADD18" w14:textId="77777777" w:rsidR="009E330A" w:rsidRPr="00140157" w:rsidRDefault="009E330A" w:rsidP="009E330A">
      <w:pPr>
        <w:rPr>
          <w:b/>
          <w:bCs/>
        </w:rPr>
      </w:pPr>
      <w:r>
        <w:rPr>
          <w:b/>
          <w:bCs/>
        </w:rPr>
        <w:t xml:space="preserve">Proposal 1: RAN2 discuss how the comparison of SL-RSRP and SD-RSRP considering the different transmission powers can be handled in the new Z2 event.  </w:t>
      </w:r>
    </w:p>
    <w:p w14:paraId="29E307DA" w14:textId="77777777" w:rsidR="00B12B9E" w:rsidRPr="0066151C" w:rsidRDefault="00B12B9E" w:rsidP="00B12B9E">
      <w:pPr>
        <w:rPr>
          <w:b/>
          <w:bCs/>
        </w:rPr>
      </w:pPr>
      <w:r w:rsidRPr="0066151C">
        <w:rPr>
          <w:b/>
          <w:bCs/>
        </w:rPr>
        <w:t xml:space="preserve">Proposal 2: RAN2 agrees that the comparison of SL-RSRP and SD-RSRP </w:t>
      </w:r>
      <w:r>
        <w:rPr>
          <w:b/>
          <w:bCs/>
        </w:rPr>
        <w:t xml:space="preserve">measurements </w:t>
      </w:r>
      <w:r w:rsidRPr="00C64E57">
        <w:rPr>
          <w:b/>
          <w:bCs/>
        </w:rPr>
        <w:t>without handling the difference</w:t>
      </w:r>
      <w:r>
        <w:rPr>
          <w:b/>
          <w:bCs/>
        </w:rPr>
        <w:t>s</w:t>
      </w:r>
      <w:r w:rsidRPr="00C64E57">
        <w:rPr>
          <w:b/>
          <w:bCs/>
        </w:rPr>
        <w:t xml:space="preserve"> coming from the </w:t>
      </w:r>
      <w:r>
        <w:rPr>
          <w:b/>
          <w:bCs/>
        </w:rPr>
        <w:t xml:space="preserve">different </w:t>
      </w:r>
      <w:r w:rsidRPr="00C64E57">
        <w:rPr>
          <w:b/>
          <w:bCs/>
        </w:rPr>
        <w:t>transmi</w:t>
      </w:r>
      <w:r>
        <w:rPr>
          <w:b/>
          <w:bCs/>
        </w:rPr>
        <w:t>ssion</w:t>
      </w:r>
      <w:r w:rsidRPr="00C64E57">
        <w:rPr>
          <w:b/>
          <w:bCs/>
        </w:rPr>
        <w:t xml:space="preserve"> power </w:t>
      </w:r>
      <w:r w:rsidRPr="0066151C">
        <w:rPr>
          <w:b/>
          <w:bCs/>
        </w:rPr>
        <w:t>should not be used during the UE-to-UE relay selection and reselection.</w:t>
      </w:r>
    </w:p>
    <w:p w14:paraId="05B10A45" w14:textId="77777777" w:rsidR="00B12B9E" w:rsidRDefault="00B12B9E" w:rsidP="00B12B9E">
      <w:pPr>
        <w:rPr>
          <w:b/>
          <w:bCs/>
        </w:rPr>
      </w:pPr>
      <w:r w:rsidRPr="0066151C">
        <w:rPr>
          <w:b/>
          <w:bCs/>
        </w:rPr>
        <w:t xml:space="preserve">Proposal 3: RAN2 agrees that the comparison of SL-RSRP and SD-RSRP </w:t>
      </w:r>
      <w:r>
        <w:rPr>
          <w:b/>
          <w:bCs/>
        </w:rPr>
        <w:t xml:space="preserve">measurements </w:t>
      </w:r>
      <w:r w:rsidRPr="00C64E57">
        <w:rPr>
          <w:b/>
          <w:bCs/>
        </w:rPr>
        <w:t>without handling the difference</w:t>
      </w:r>
      <w:r>
        <w:rPr>
          <w:b/>
          <w:bCs/>
        </w:rPr>
        <w:t>s</w:t>
      </w:r>
      <w:r w:rsidRPr="00C64E57">
        <w:rPr>
          <w:b/>
          <w:bCs/>
        </w:rPr>
        <w:t xml:space="preserve"> coming from the </w:t>
      </w:r>
      <w:r>
        <w:rPr>
          <w:b/>
          <w:bCs/>
        </w:rPr>
        <w:t xml:space="preserve">different </w:t>
      </w:r>
      <w:r w:rsidRPr="00C64E57">
        <w:rPr>
          <w:b/>
          <w:bCs/>
        </w:rPr>
        <w:t>transmi</w:t>
      </w:r>
      <w:r>
        <w:rPr>
          <w:b/>
          <w:bCs/>
        </w:rPr>
        <w:t>ssion</w:t>
      </w:r>
      <w:r w:rsidRPr="00C64E57">
        <w:rPr>
          <w:b/>
          <w:bCs/>
        </w:rPr>
        <w:t xml:space="preserve"> power </w:t>
      </w:r>
      <w:r w:rsidRPr="0066151C">
        <w:rPr>
          <w:b/>
          <w:bCs/>
        </w:rPr>
        <w:t>should not be used during the UE-to-NW relay selection and reselection.</w:t>
      </w:r>
    </w:p>
    <w:p w14:paraId="35F222F4" w14:textId="77777777" w:rsidR="00080512" w:rsidRPr="00A209D6" w:rsidRDefault="00080512" w:rsidP="009339CB"/>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B7D0" w14:textId="77777777" w:rsidR="00216C42" w:rsidRDefault="00216C42">
      <w:r>
        <w:separator/>
      </w:r>
    </w:p>
  </w:endnote>
  <w:endnote w:type="continuationSeparator" w:id="0">
    <w:p w14:paraId="3F49FB16" w14:textId="77777777" w:rsidR="00216C42" w:rsidRDefault="00216C42">
      <w:r>
        <w:continuationSeparator/>
      </w:r>
    </w:p>
  </w:endnote>
  <w:endnote w:type="continuationNotice" w:id="1">
    <w:p w14:paraId="67833CDB" w14:textId="77777777" w:rsidR="00216C42" w:rsidRDefault="00216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F1B3" w14:textId="77777777" w:rsidR="00216C42" w:rsidRDefault="00216C42">
      <w:r>
        <w:separator/>
      </w:r>
    </w:p>
  </w:footnote>
  <w:footnote w:type="continuationSeparator" w:id="0">
    <w:p w14:paraId="39023103" w14:textId="77777777" w:rsidR="00216C42" w:rsidRDefault="00216C42">
      <w:r>
        <w:continuationSeparator/>
      </w:r>
    </w:p>
  </w:footnote>
  <w:footnote w:type="continuationNotice" w:id="1">
    <w:p w14:paraId="59AB2031" w14:textId="77777777" w:rsidR="00216C42" w:rsidRDefault="00216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502235052">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83"/>
    <w:rsid w:val="00006C10"/>
    <w:rsid w:val="000120BC"/>
    <w:rsid w:val="00016557"/>
    <w:rsid w:val="00023C40"/>
    <w:rsid w:val="000330FB"/>
    <w:rsid w:val="00033397"/>
    <w:rsid w:val="00040095"/>
    <w:rsid w:val="00050CC0"/>
    <w:rsid w:val="00065268"/>
    <w:rsid w:val="000707AA"/>
    <w:rsid w:val="00073C9C"/>
    <w:rsid w:val="00076412"/>
    <w:rsid w:val="00080512"/>
    <w:rsid w:val="00090468"/>
    <w:rsid w:val="00094568"/>
    <w:rsid w:val="000B7BCF"/>
    <w:rsid w:val="000C28D4"/>
    <w:rsid w:val="000C522B"/>
    <w:rsid w:val="000C5676"/>
    <w:rsid w:val="000D58AB"/>
    <w:rsid w:val="000F371F"/>
    <w:rsid w:val="00112F1A"/>
    <w:rsid w:val="00140157"/>
    <w:rsid w:val="00145075"/>
    <w:rsid w:val="001518DB"/>
    <w:rsid w:val="00154D8F"/>
    <w:rsid w:val="001741A0"/>
    <w:rsid w:val="00175FA0"/>
    <w:rsid w:val="00192855"/>
    <w:rsid w:val="00194CD0"/>
    <w:rsid w:val="001B49C9"/>
    <w:rsid w:val="001B59F0"/>
    <w:rsid w:val="001B7AE6"/>
    <w:rsid w:val="001C23F4"/>
    <w:rsid w:val="001C4F79"/>
    <w:rsid w:val="001F058A"/>
    <w:rsid w:val="001F168B"/>
    <w:rsid w:val="001F7831"/>
    <w:rsid w:val="00204045"/>
    <w:rsid w:val="0020712B"/>
    <w:rsid w:val="00211D37"/>
    <w:rsid w:val="00216C42"/>
    <w:rsid w:val="0022606D"/>
    <w:rsid w:val="00231728"/>
    <w:rsid w:val="00244A05"/>
    <w:rsid w:val="00250404"/>
    <w:rsid w:val="00252B50"/>
    <w:rsid w:val="002545AD"/>
    <w:rsid w:val="00256B74"/>
    <w:rsid w:val="00257900"/>
    <w:rsid w:val="002610D8"/>
    <w:rsid w:val="002747EC"/>
    <w:rsid w:val="0028352C"/>
    <w:rsid w:val="002855BF"/>
    <w:rsid w:val="002A1638"/>
    <w:rsid w:val="002A475A"/>
    <w:rsid w:val="002A6E19"/>
    <w:rsid w:val="002B2988"/>
    <w:rsid w:val="002F0D22"/>
    <w:rsid w:val="00311B17"/>
    <w:rsid w:val="003172DC"/>
    <w:rsid w:val="00320E85"/>
    <w:rsid w:val="00325AE3"/>
    <w:rsid w:val="00326069"/>
    <w:rsid w:val="00327E79"/>
    <w:rsid w:val="00345FB5"/>
    <w:rsid w:val="0035462D"/>
    <w:rsid w:val="003634F4"/>
    <w:rsid w:val="0036459E"/>
    <w:rsid w:val="00364B41"/>
    <w:rsid w:val="00364ED3"/>
    <w:rsid w:val="00365DD6"/>
    <w:rsid w:val="0037510C"/>
    <w:rsid w:val="00383096"/>
    <w:rsid w:val="00386692"/>
    <w:rsid w:val="0039346C"/>
    <w:rsid w:val="003A41EF"/>
    <w:rsid w:val="003B40AD"/>
    <w:rsid w:val="003C4E37"/>
    <w:rsid w:val="003D0FD0"/>
    <w:rsid w:val="003D51D8"/>
    <w:rsid w:val="003D6AB8"/>
    <w:rsid w:val="003D7246"/>
    <w:rsid w:val="003E16BE"/>
    <w:rsid w:val="003E1A37"/>
    <w:rsid w:val="003E7CF4"/>
    <w:rsid w:val="003F4E28"/>
    <w:rsid w:val="004006E8"/>
    <w:rsid w:val="00401855"/>
    <w:rsid w:val="004023F8"/>
    <w:rsid w:val="0043761D"/>
    <w:rsid w:val="004407BD"/>
    <w:rsid w:val="00446C3A"/>
    <w:rsid w:val="0046275D"/>
    <w:rsid w:val="00465587"/>
    <w:rsid w:val="00477455"/>
    <w:rsid w:val="004A1F7B"/>
    <w:rsid w:val="004C115A"/>
    <w:rsid w:val="004C44D2"/>
    <w:rsid w:val="004D3578"/>
    <w:rsid w:val="004D380D"/>
    <w:rsid w:val="004E213A"/>
    <w:rsid w:val="004F10A0"/>
    <w:rsid w:val="004F4540"/>
    <w:rsid w:val="004F73A7"/>
    <w:rsid w:val="00501DA1"/>
    <w:rsid w:val="00503171"/>
    <w:rsid w:val="00506C28"/>
    <w:rsid w:val="00507F27"/>
    <w:rsid w:val="00534DA0"/>
    <w:rsid w:val="00537809"/>
    <w:rsid w:val="00543E6C"/>
    <w:rsid w:val="00564126"/>
    <w:rsid w:val="00565087"/>
    <w:rsid w:val="0056573F"/>
    <w:rsid w:val="0056636C"/>
    <w:rsid w:val="00571279"/>
    <w:rsid w:val="005803AE"/>
    <w:rsid w:val="0059307A"/>
    <w:rsid w:val="00596F33"/>
    <w:rsid w:val="005A08EA"/>
    <w:rsid w:val="005A13AB"/>
    <w:rsid w:val="005A49C6"/>
    <w:rsid w:val="005C766E"/>
    <w:rsid w:val="005C7CD5"/>
    <w:rsid w:val="005D222B"/>
    <w:rsid w:val="005E1AC1"/>
    <w:rsid w:val="005E7627"/>
    <w:rsid w:val="00611566"/>
    <w:rsid w:val="00646D99"/>
    <w:rsid w:val="0064770F"/>
    <w:rsid w:val="00653EE9"/>
    <w:rsid w:val="00656910"/>
    <w:rsid w:val="006574C0"/>
    <w:rsid w:val="0066119E"/>
    <w:rsid w:val="0066151C"/>
    <w:rsid w:val="006631EA"/>
    <w:rsid w:val="00683F7B"/>
    <w:rsid w:val="00696821"/>
    <w:rsid w:val="00697610"/>
    <w:rsid w:val="006B068F"/>
    <w:rsid w:val="006C26B1"/>
    <w:rsid w:val="006C66D8"/>
    <w:rsid w:val="006D1E24"/>
    <w:rsid w:val="006D35DE"/>
    <w:rsid w:val="006E1057"/>
    <w:rsid w:val="006E1417"/>
    <w:rsid w:val="006F6A2C"/>
    <w:rsid w:val="007006FC"/>
    <w:rsid w:val="007069DC"/>
    <w:rsid w:val="00710201"/>
    <w:rsid w:val="0072073A"/>
    <w:rsid w:val="007222F4"/>
    <w:rsid w:val="007342B5"/>
    <w:rsid w:val="00734A5B"/>
    <w:rsid w:val="00744E76"/>
    <w:rsid w:val="00757D40"/>
    <w:rsid w:val="007662B5"/>
    <w:rsid w:val="007767D7"/>
    <w:rsid w:val="00781F0F"/>
    <w:rsid w:val="007864F0"/>
    <w:rsid w:val="0078727C"/>
    <w:rsid w:val="0079049D"/>
    <w:rsid w:val="00793DC5"/>
    <w:rsid w:val="00796823"/>
    <w:rsid w:val="007A2E55"/>
    <w:rsid w:val="007B18D8"/>
    <w:rsid w:val="007C095F"/>
    <w:rsid w:val="007C14F3"/>
    <w:rsid w:val="007C2DD0"/>
    <w:rsid w:val="007D10F2"/>
    <w:rsid w:val="007F2E08"/>
    <w:rsid w:val="007F6C24"/>
    <w:rsid w:val="008024FA"/>
    <w:rsid w:val="008028A4"/>
    <w:rsid w:val="00813245"/>
    <w:rsid w:val="00840DE0"/>
    <w:rsid w:val="00847CD0"/>
    <w:rsid w:val="008607A8"/>
    <w:rsid w:val="0086354A"/>
    <w:rsid w:val="008768CA"/>
    <w:rsid w:val="00877EF9"/>
    <w:rsid w:val="00880559"/>
    <w:rsid w:val="008B5306"/>
    <w:rsid w:val="008B54E8"/>
    <w:rsid w:val="008C2179"/>
    <w:rsid w:val="008C2E2A"/>
    <w:rsid w:val="008C3057"/>
    <w:rsid w:val="008D2E4D"/>
    <w:rsid w:val="008F396F"/>
    <w:rsid w:val="008F3DCD"/>
    <w:rsid w:val="0090271F"/>
    <w:rsid w:val="00902DB9"/>
    <w:rsid w:val="0090466A"/>
    <w:rsid w:val="00905E5A"/>
    <w:rsid w:val="00922454"/>
    <w:rsid w:val="00923655"/>
    <w:rsid w:val="009320F0"/>
    <w:rsid w:val="009339CB"/>
    <w:rsid w:val="0093539E"/>
    <w:rsid w:val="00936071"/>
    <w:rsid w:val="009376CD"/>
    <w:rsid w:val="00940212"/>
    <w:rsid w:val="00942EC2"/>
    <w:rsid w:val="0094375C"/>
    <w:rsid w:val="00961B32"/>
    <w:rsid w:val="00962509"/>
    <w:rsid w:val="00970DB3"/>
    <w:rsid w:val="00974BB0"/>
    <w:rsid w:val="00975AEA"/>
    <w:rsid w:val="00975BCD"/>
    <w:rsid w:val="009818A2"/>
    <w:rsid w:val="009928A9"/>
    <w:rsid w:val="009A0AF3"/>
    <w:rsid w:val="009B07CD"/>
    <w:rsid w:val="009C19E9"/>
    <w:rsid w:val="009D74A6"/>
    <w:rsid w:val="009E0E87"/>
    <w:rsid w:val="009E330A"/>
    <w:rsid w:val="009E582B"/>
    <w:rsid w:val="00A10F02"/>
    <w:rsid w:val="00A17176"/>
    <w:rsid w:val="00A204CA"/>
    <w:rsid w:val="00A209D6"/>
    <w:rsid w:val="00A22738"/>
    <w:rsid w:val="00A238CB"/>
    <w:rsid w:val="00A32F3A"/>
    <w:rsid w:val="00A36F5F"/>
    <w:rsid w:val="00A430EC"/>
    <w:rsid w:val="00A53724"/>
    <w:rsid w:val="00A54B2B"/>
    <w:rsid w:val="00A67B08"/>
    <w:rsid w:val="00A703B6"/>
    <w:rsid w:val="00A74EC5"/>
    <w:rsid w:val="00A82346"/>
    <w:rsid w:val="00A841E6"/>
    <w:rsid w:val="00A86255"/>
    <w:rsid w:val="00A9671C"/>
    <w:rsid w:val="00AA1553"/>
    <w:rsid w:val="00AD6CCF"/>
    <w:rsid w:val="00B05380"/>
    <w:rsid w:val="00B05962"/>
    <w:rsid w:val="00B12B9E"/>
    <w:rsid w:val="00B15449"/>
    <w:rsid w:val="00B16C2F"/>
    <w:rsid w:val="00B27303"/>
    <w:rsid w:val="00B47FD1"/>
    <w:rsid w:val="00B516BB"/>
    <w:rsid w:val="00B70303"/>
    <w:rsid w:val="00B7538C"/>
    <w:rsid w:val="00B776F3"/>
    <w:rsid w:val="00B84DB2"/>
    <w:rsid w:val="00B92CAE"/>
    <w:rsid w:val="00BA4F05"/>
    <w:rsid w:val="00BB7EB0"/>
    <w:rsid w:val="00BC3555"/>
    <w:rsid w:val="00BC3DEE"/>
    <w:rsid w:val="00BE1DCC"/>
    <w:rsid w:val="00BF13FE"/>
    <w:rsid w:val="00C11709"/>
    <w:rsid w:val="00C12B51"/>
    <w:rsid w:val="00C24650"/>
    <w:rsid w:val="00C25465"/>
    <w:rsid w:val="00C30454"/>
    <w:rsid w:val="00C33079"/>
    <w:rsid w:val="00C44F2E"/>
    <w:rsid w:val="00C464B0"/>
    <w:rsid w:val="00C55A12"/>
    <w:rsid w:val="00C642BF"/>
    <w:rsid w:val="00C64E57"/>
    <w:rsid w:val="00C6553E"/>
    <w:rsid w:val="00C67D5D"/>
    <w:rsid w:val="00C7623C"/>
    <w:rsid w:val="00C83A13"/>
    <w:rsid w:val="00C86F10"/>
    <w:rsid w:val="00C87C6B"/>
    <w:rsid w:val="00C9068C"/>
    <w:rsid w:val="00C92967"/>
    <w:rsid w:val="00CA3D0C"/>
    <w:rsid w:val="00CA468A"/>
    <w:rsid w:val="00CA654B"/>
    <w:rsid w:val="00CB72B8"/>
    <w:rsid w:val="00CD0BA8"/>
    <w:rsid w:val="00CD4C7B"/>
    <w:rsid w:val="00CD58FE"/>
    <w:rsid w:val="00CE1AD1"/>
    <w:rsid w:val="00D00FD4"/>
    <w:rsid w:val="00D046AD"/>
    <w:rsid w:val="00D150AF"/>
    <w:rsid w:val="00D33BE3"/>
    <w:rsid w:val="00D3792D"/>
    <w:rsid w:val="00D54820"/>
    <w:rsid w:val="00D55E47"/>
    <w:rsid w:val="00D620C7"/>
    <w:rsid w:val="00D62E19"/>
    <w:rsid w:val="00D67CD1"/>
    <w:rsid w:val="00D738D6"/>
    <w:rsid w:val="00D80795"/>
    <w:rsid w:val="00D81645"/>
    <w:rsid w:val="00D81F81"/>
    <w:rsid w:val="00D854BE"/>
    <w:rsid w:val="00D87E00"/>
    <w:rsid w:val="00D9134D"/>
    <w:rsid w:val="00D91C67"/>
    <w:rsid w:val="00D96D11"/>
    <w:rsid w:val="00DA1A20"/>
    <w:rsid w:val="00DA7A03"/>
    <w:rsid w:val="00DB0DB8"/>
    <w:rsid w:val="00DB16C8"/>
    <w:rsid w:val="00DB1818"/>
    <w:rsid w:val="00DC309B"/>
    <w:rsid w:val="00DC4DA2"/>
    <w:rsid w:val="00DC5261"/>
    <w:rsid w:val="00DD2B89"/>
    <w:rsid w:val="00DD3B9A"/>
    <w:rsid w:val="00DE25D2"/>
    <w:rsid w:val="00DF7C20"/>
    <w:rsid w:val="00E01DBC"/>
    <w:rsid w:val="00E038FB"/>
    <w:rsid w:val="00E179AF"/>
    <w:rsid w:val="00E17EE2"/>
    <w:rsid w:val="00E262A9"/>
    <w:rsid w:val="00E46C08"/>
    <w:rsid w:val="00E471CF"/>
    <w:rsid w:val="00E550EE"/>
    <w:rsid w:val="00E62835"/>
    <w:rsid w:val="00E6480E"/>
    <w:rsid w:val="00E66EB1"/>
    <w:rsid w:val="00E77645"/>
    <w:rsid w:val="00E83697"/>
    <w:rsid w:val="00E859B6"/>
    <w:rsid w:val="00EA66C9"/>
    <w:rsid w:val="00EA76E8"/>
    <w:rsid w:val="00EB5D32"/>
    <w:rsid w:val="00EC4A25"/>
    <w:rsid w:val="00EF612C"/>
    <w:rsid w:val="00F025A2"/>
    <w:rsid w:val="00F036E9"/>
    <w:rsid w:val="00F07388"/>
    <w:rsid w:val="00F2026E"/>
    <w:rsid w:val="00F2210A"/>
    <w:rsid w:val="00F23333"/>
    <w:rsid w:val="00F31372"/>
    <w:rsid w:val="00F37743"/>
    <w:rsid w:val="00F53F3A"/>
    <w:rsid w:val="00F54A3D"/>
    <w:rsid w:val="00F54CB0"/>
    <w:rsid w:val="00F559C8"/>
    <w:rsid w:val="00F579CD"/>
    <w:rsid w:val="00F653B8"/>
    <w:rsid w:val="00F65988"/>
    <w:rsid w:val="00F71B89"/>
    <w:rsid w:val="00F7353C"/>
    <w:rsid w:val="00F74B17"/>
    <w:rsid w:val="00F76F8F"/>
    <w:rsid w:val="00F773BD"/>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01C985C-ABD1-4AC6-BCE2-827AA859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050CC0"/>
    <w:rPr>
      <w:color w:val="954F72" w:themeColor="followedHyperlink"/>
      <w:u w:val="single"/>
    </w:rPr>
  </w:style>
  <w:style w:type="character" w:styleId="CommentReference">
    <w:name w:val="annotation reference"/>
    <w:basedOn w:val="DefaultParagraphFont"/>
    <w:rsid w:val="003D51D8"/>
    <w:rPr>
      <w:sz w:val="16"/>
      <w:szCs w:val="16"/>
    </w:rPr>
  </w:style>
  <w:style w:type="paragraph" w:styleId="CommentText">
    <w:name w:val="annotation text"/>
    <w:basedOn w:val="Normal"/>
    <w:link w:val="CommentTextChar"/>
    <w:rsid w:val="003D51D8"/>
  </w:style>
  <w:style w:type="character" w:customStyle="1" w:styleId="CommentTextChar">
    <w:name w:val="Comment Text Char"/>
    <w:basedOn w:val="DefaultParagraphFont"/>
    <w:link w:val="CommentText"/>
    <w:rsid w:val="003D51D8"/>
    <w:rPr>
      <w:lang w:eastAsia="en-US"/>
    </w:rPr>
  </w:style>
  <w:style w:type="paragraph" w:styleId="CommentSubject">
    <w:name w:val="annotation subject"/>
    <w:basedOn w:val="CommentText"/>
    <w:next w:val="CommentText"/>
    <w:link w:val="CommentSubjectChar"/>
    <w:rsid w:val="003D51D8"/>
    <w:rPr>
      <w:b/>
      <w:bCs/>
    </w:rPr>
  </w:style>
  <w:style w:type="character" w:customStyle="1" w:styleId="CommentSubjectChar">
    <w:name w:val="Comment Subject Char"/>
    <w:basedOn w:val="CommentTextChar"/>
    <w:link w:val="CommentSubject"/>
    <w:rsid w:val="003D51D8"/>
    <w:rPr>
      <w:b/>
      <w:bCs/>
      <w:lang w:eastAsia="en-US"/>
    </w:rPr>
  </w:style>
  <w:style w:type="paragraph" w:customStyle="1" w:styleId="Doc-text2">
    <w:name w:val="Doc-text2"/>
    <w:basedOn w:val="Normal"/>
    <w:link w:val="Doc-text2Char"/>
    <w:qFormat/>
    <w:rsid w:val="00D046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6AD"/>
    <w:rPr>
      <w:rFonts w:ascii="Arial" w:eastAsia="MS Mincho" w:hAnsi="Arial"/>
      <w:szCs w:val="24"/>
    </w:rPr>
  </w:style>
  <w:style w:type="paragraph" w:customStyle="1" w:styleId="paragraph">
    <w:name w:val="paragraph"/>
    <w:basedOn w:val="Normal"/>
    <w:rsid w:val="007222F4"/>
    <w:pPr>
      <w:spacing w:before="100" w:beforeAutospacing="1" w:after="100" w:afterAutospacing="1"/>
    </w:pPr>
    <w:rPr>
      <w:sz w:val="24"/>
      <w:szCs w:val="24"/>
      <w:lang w:val="en-US"/>
    </w:rPr>
  </w:style>
  <w:style w:type="character" w:customStyle="1" w:styleId="normaltextrun">
    <w:name w:val="normaltextrun"/>
    <w:basedOn w:val="DefaultParagraphFont"/>
    <w:rsid w:val="007222F4"/>
  </w:style>
  <w:style w:type="character" w:customStyle="1" w:styleId="eop">
    <w:name w:val="eop"/>
    <w:basedOn w:val="DefaultParagraphFont"/>
    <w:rsid w:val="007222F4"/>
  </w:style>
  <w:style w:type="character" w:customStyle="1" w:styleId="tabchar">
    <w:name w:val="tabchar"/>
    <w:basedOn w:val="DefaultParagraphFont"/>
    <w:rsid w:val="007222F4"/>
  </w:style>
  <w:style w:type="paragraph" w:styleId="Revision">
    <w:name w:val="Revision"/>
    <w:hidden/>
    <w:uiPriority w:val="99"/>
    <w:semiHidden/>
    <w:rsid w:val="00252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83609">
      <w:bodyDiv w:val="1"/>
      <w:marLeft w:val="0"/>
      <w:marRight w:val="0"/>
      <w:marTop w:val="0"/>
      <w:marBottom w:val="0"/>
      <w:divBdr>
        <w:top w:val="none" w:sz="0" w:space="0" w:color="auto"/>
        <w:left w:val="none" w:sz="0" w:space="0" w:color="auto"/>
        <w:bottom w:val="none" w:sz="0" w:space="0" w:color="auto"/>
        <w:right w:val="none" w:sz="0" w:space="0" w:color="auto"/>
      </w:divBdr>
    </w:div>
    <w:div w:id="3931607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0519732">
      <w:bodyDiv w:val="1"/>
      <w:marLeft w:val="0"/>
      <w:marRight w:val="0"/>
      <w:marTop w:val="0"/>
      <w:marBottom w:val="0"/>
      <w:divBdr>
        <w:top w:val="none" w:sz="0" w:space="0" w:color="auto"/>
        <w:left w:val="none" w:sz="0" w:space="0" w:color="auto"/>
        <w:bottom w:val="none" w:sz="0" w:space="0" w:color="auto"/>
        <w:right w:val="none" w:sz="0" w:space="0" w:color="auto"/>
      </w:divBdr>
      <w:divsChild>
        <w:div w:id="889925028">
          <w:marLeft w:val="0"/>
          <w:marRight w:val="0"/>
          <w:marTop w:val="0"/>
          <w:marBottom w:val="0"/>
          <w:divBdr>
            <w:top w:val="none" w:sz="0" w:space="0" w:color="auto"/>
            <w:left w:val="none" w:sz="0" w:space="0" w:color="auto"/>
            <w:bottom w:val="none" w:sz="0" w:space="0" w:color="auto"/>
            <w:right w:val="none" w:sz="0" w:space="0" w:color="auto"/>
          </w:divBdr>
        </w:div>
        <w:div w:id="1900092124">
          <w:marLeft w:val="0"/>
          <w:marRight w:val="0"/>
          <w:marTop w:val="0"/>
          <w:marBottom w:val="0"/>
          <w:divBdr>
            <w:top w:val="none" w:sz="0" w:space="0" w:color="auto"/>
            <w:left w:val="none" w:sz="0" w:space="0" w:color="auto"/>
            <w:bottom w:val="none" w:sz="0" w:space="0" w:color="auto"/>
            <w:right w:val="none" w:sz="0" w:space="0" w:color="auto"/>
          </w:divBdr>
        </w:div>
        <w:div w:id="205117743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462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2/Docs/R2-2304617.zip" TargetMode="External"/><Relationship Id="rId18" Type="http://schemas.openxmlformats.org/officeDocument/2006/relationships/hyperlink" Target="https://www.3gpp.org/ftp/tsg_ran/WG4_Radio/TSGR4_106bis-e/Docs/R4-230636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1_RL1/TSGR1_112b-e/Docs/R1-2304211.zip" TargetMode="External"/><Relationship Id="rId17" Type="http://schemas.openxmlformats.org/officeDocument/2006/relationships/hyperlink" Target="https://www.3gpp.org/ftp/tsg_ran/WG2_RL2/TSGR2_122/Docs/R2-2304617.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1_RL1/TSGR1_112b-e/Docs/R1-230421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22/Docs/R2-2304637.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2_RL2/TSGR2_122/Docs/R2-230463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6bis-e/Docs/R4-2306366.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5AIRPNAIUNRU-859666464-14200</_dlc_DocId>
    <_dlc_DocIdUrl xmlns="71c5aaf6-e6ce-465b-b873-5148d2a4c105">
      <Url>https://nokia.sharepoint.com/sites/c5g/e2earch/_layouts/15/DocIdRedir.aspx?ID=5AIRPNAIUNRU-859666464-14200</Url>
      <Description>5AIRPNAIUNRU-859666464-14200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5925</CharactersWithSpaces>
  <SharedDoc>false</SharedDoc>
  <HyperlinkBase/>
  <HLinks>
    <vt:vector size="54" baseType="variant">
      <vt:variant>
        <vt:i4>7995457</vt:i4>
      </vt:variant>
      <vt:variant>
        <vt:i4>21</vt:i4>
      </vt:variant>
      <vt:variant>
        <vt:i4>0</vt:i4>
      </vt:variant>
      <vt:variant>
        <vt:i4>5</vt:i4>
      </vt:variant>
      <vt:variant>
        <vt:lpwstr>https://www.3gpp.org/ftp/tsg_ran/WG2_RL2/TSGR2_122/Docs/R2-2304637.zip</vt:lpwstr>
      </vt:variant>
      <vt:variant>
        <vt:lpwstr/>
      </vt:variant>
      <vt:variant>
        <vt:i4>524333</vt:i4>
      </vt:variant>
      <vt:variant>
        <vt:i4>18</vt:i4>
      </vt:variant>
      <vt:variant>
        <vt:i4>0</vt:i4>
      </vt:variant>
      <vt:variant>
        <vt:i4>5</vt:i4>
      </vt:variant>
      <vt:variant>
        <vt:lpwstr>https://www.3gpp.org/ftp/tsg_ran/WG4_Radio/TSGR4_106bis-e/Docs/R4-2306366.zip</vt:lpwstr>
      </vt:variant>
      <vt:variant>
        <vt:lpwstr/>
      </vt:variant>
      <vt:variant>
        <vt:i4>7995459</vt:i4>
      </vt:variant>
      <vt:variant>
        <vt:i4>15</vt:i4>
      </vt:variant>
      <vt:variant>
        <vt:i4>0</vt:i4>
      </vt:variant>
      <vt:variant>
        <vt:i4>5</vt:i4>
      </vt:variant>
      <vt:variant>
        <vt:lpwstr>https://www.3gpp.org/ftp/tsg_ran/WG2_RL2/TSGR2_122/Docs/R2-2304617.zip</vt:lpwstr>
      </vt:variant>
      <vt:variant>
        <vt:lpwstr/>
      </vt:variant>
      <vt:variant>
        <vt:i4>5898296</vt:i4>
      </vt:variant>
      <vt:variant>
        <vt:i4>12</vt:i4>
      </vt:variant>
      <vt:variant>
        <vt:i4>0</vt:i4>
      </vt:variant>
      <vt:variant>
        <vt:i4>5</vt:i4>
      </vt:variant>
      <vt:variant>
        <vt:lpwstr>https://www.3gpp.org/ftp/TSG_RAN/WG1_RL1/TSGR1_112b-e/Docs/R1-2304211.zip</vt:lpwstr>
      </vt:variant>
      <vt:variant>
        <vt:lpwstr/>
      </vt:variant>
      <vt:variant>
        <vt:i4>7995457</vt:i4>
      </vt:variant>
      <vt:variant>
        <vt:i4>9</vt:i4>
      </vt:variant>
      <vt:variant>
        <vt:i4>0</vt:i4>
      </vt:variant>
      <vt:variant>
        <vt:i4>5</vt:i4>
      </vt:variant>
      <vt:variant>
        <vt:lpwstr>https://www.3gpp.org/ftp/tsg_ran/WG2_RL2/TSGR2_122/Docs/R2-2304637.zip</vt:lpwstr>
      </vt:variant>
      <vt:variant>
        <vt:lpwstr/>
      </vt:variant>
      <vt:variant>
        <vt:i4>524333</vt:i4>
      </vt:variant>
      <vt:variant>
        <vt:i4>6</vt:i4>
      </vt:variant>
      <vt:variant>
        <vt:i4>0</vt:i4>
      </vt:variant>
      <vt:variant>
        <vt:i4>5</vt:i4>
      </vt:variant>
      <vt:variant>
        <vt:lpwstr>https://www.3gpp.org/ftp/tsg_ran/WG4_Radio/TSGR4_106bis-e/Docs/R4-2306366.zip</vt:lpwstr>
      </vt:variant>
      <vt:variant>
        <vt:lpwstr/>
      </vt:variant>
      <vt:variant>
        <vt:i4>7995459</vt:i4>
      </vt:variant>
      <vt:variant>
        <vt:i4>3</vt:i4>
      </vt:variant>
      <vt:variant>
        <vt:i4>0</vt:i4>
      </vt:variant>
      <vt:variant>
        <vt:i4>5</vt:i4>
      </vt:variant>
      <vt:variant>
        <vt:lpwstr>https://www.3gpp.org/ftp/tsg_ran/WG2_RL2/TSGR2_122/Docs/R2-2304617.zip</vt:lpwstr>
      </vt:variant>
      <vt:variant>
        <vt:lpwstr/>
      </vt:variant>
      <vt:variant>
        <vt:i4>5898296</vt:i4>
      </vt:variant>
      <vt:variant>
        <vt:i4>0</vt:i4>
      </vt:variant>
      <vt:variant>
        <vt:i4>0</vt:i4>
      </vt:variant>
      <vt:variant>
        <vt:i4>5</vt:i4>
      </vt:variant>
      <vt:variant>
        <vt:lpwstr>https://www.3gpp.org/ftp/TSG_RAN/WG1_RL1/TSGR1_112b-e/Docs/R1-2304211.zip</vt:lpwstr>
      </vt:variant>
      <vt:variant>
        <vt:lpwstr/>
      </vt:variant>
      <vt:variant>
        <vt:i4>8126543</vt:i4>
      </vt:variant>
      <vt:variant>
        <vt:i4>0</vt:i4>
      </vt:variant>
      <vt:variant>
        <vt:i4>0</vt:i4>
      </vt:variant>
      <vt:variant>
        <vt:i4>5</vt:i4>
      </vt:variant>
      <vt:variant>
        <vt:lpwstr>https://www.3gpp.org/ftp/tsg_ran/WG2_RL2/TSGR2_121/Docs/R2-2301084.zip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220</cp:revision>
  <dcterms:created xsi:type="dcterms:W3CDTF">2016-08-12T22:53:00Z</dcterms:created>
  <dcterms:modified xsi:type="dcterms:W3CDTF">2023-05-11T14:13:00Z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fd075cd9-5827-486d-88df-1464eaaf3b62</vt:lpwstr>
  </property>
</Properties>
</file>